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 w:bidi="ar"/>
        </w:rPr>
        <w:t>清理的行政规范性文件目录</w:t>
      </w:r>
    </w:p>
    <w:bookmarkEnd w:id="0"/>
    <w:p>
      <w:pPr>
        <w:spacing w:line="360" w:lineRule="exact"/>
        <w:jc w:val="center"/>
        <w:rPr>
          <w:rFonts w:hint="eastAsia"/>
        </w:rPr>
      </w:pP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573"/>
        <w:gridCol w:w="5062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文号</w:t>
            </w:r>
          </w:p>
        </w:tc>
        <w:tc>
          <w:tcPr>
            <w:tcW w:w="5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文件名称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清理结果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龙政〔2019〕38号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慈溪滨海经济开发区（龙山镇）教育、卫生人才奖励办法（试行）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龙政〔2018〕119号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关于印发龙山镇餐厨垃圾处理实施方案的通知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龙政〔2018〕107号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慈溪滨海经济开发区（龙山镇）引进人才子女在义务教育阶段就读区镇民办学校学费补助实施办法（试行）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龙政〔2018〕106号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慈溪滨海经济开发区（龙山镇）引进人才购（租）房补贴实施办法（试行）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龙政〔2018〕59号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龙山镇“五水共治”有奖举报奖励办法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龙政〔2018〕56号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龙山镇2018年义务教育阶段学校流动人口随迁子女招生工作实施办法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龙政〔2018〕37号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关于做好龙山镇生活垃圾“以桶换桶”代运费收缴工作的通知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龙政〔2017〕36号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关于印发《龙山镇政府投资项目管理办法（修订）》的通知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龙政〔2014〕27号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关于调整龙山镇自来水价格和污水费标准的通知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保留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36C70"/>
    <w:rsid w:val="2CF3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2019-12-09T03:13:00Z</dcterms:created>
  <dc:creator>Troyon叶</dc:creator>
  <cp:lastModifiedBy>Troyon叶</cp:lastModifiedBy>
  <dcterms:modified xsi:type="dcterms:W3CDTF">2019-12-09T03:13:39Z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