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仿宋_GB2312" w:cs="Arial"/>
          <w:color w:val="000000"/>
          <w:kern w:val="0"/>
          <w:sz w:val="32"/>
          <w:szCs w:val="32"/>
        </w:rPr>
        <w:t>附件</w:t>
      </w:r>
    </w:p>
    <w:p>
      <w:pPr>
        <w:widowControl/>
        <w:jc w:val="left"/>
        <w:rPr>
          <w:rFonts w:hint="eastAsia" w:ascii="宋体" w:hAnsi="宋体" w:eastAsia="仿宋_GB2312" w:cs="Arial"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仿宋_GB2312" w:hAnsi="宋体" w:eastAsia="仿宋_GB2312" w:cs="Arial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 w:cs="Arial"/>
          <w:b/>
          <w:bCs/>
          <w:color w:val="000000"/>
          <w:kern w:val="0"/>
          <w:sz w:val="36"/>
          <w:szCs w:val="36"/>
        </w:rPr>
        <w:t>慈溪滨海经济开发区（龙山镇）2019年重大行政决策</w:t>
      </w:r>
    </w:p>
    <w:p>
      <w:pPr>
        <w:widowControl/>
        <w:jc w:val="center"/>
        <w:rPr>
          <w:rFonts w:ascii="仿宋_GB2312" w:hAnsi="宋体" w:eastAsia="仿宋_GB2312" w:cs="Arial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Arial"/>
          <w:b/>
          <w:bCs/>
          <w:color w:val="000000"/>
          <w:kern w:val="0"/>
          <w:sz w:val="36"/>
          <w:szCs w:val="36"/>
        </w:rPr>
        <w:t>事项目录清单</w:t>
      </w:r>
    </w:p>
    <w:bookmarkEnd w:id="0"/>
    <w:tbl>
      <w:tblPr>
        <w:tblStyle w:val="2"/>
        <w:tblW w:w="89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1"/>
        <w:gridCol w:w="4512"/>
        <w:gridCol w:w="2493"/>
        <w:gridCol w:w="14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重大行政决策事项名称</w:t>
            </w:r>
          </w:p>
        </w:tc>
        <w:tc>
          <w:tcPr>
            <w:tcW w:w="2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承办部门</w:t>
            </w: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承办时间与实施计划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545353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color w:val="545353"/>
                <w:kern w:val="0"/>
                <w:sz w:val="32"/>
                <w:szCs w:val="32"/>
              </w:rPr>
              <w:t>1</w:t>
            </w:r>
          </w:p>
        </w:tc>
        <w:tc>
          <w:tcPr>
            <w:tcW w:w="4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慈溪滨海经济开发区龙山滨海新城所城路项目</w:t>
            </w:r>
          </w:p>
        </w:tc>
        <w:tc>
          <w:tcPr>
            <w:tcW w:w="2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新城开发建设指挥部</w:t>
            </w: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545353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color w:val="545353"/>
                <w:kern w:val="0"/>
                <w:sz w:val="32"/>
                <w:szCs w:val="32"/>
              </w:rPr>
              <w:t>2</w:t>
            </w:r>
          </w:p>
        </w:tc>
        <w:tc>
          <w:tcPr>
            <w:tcW w:w="4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慈溪市龙山镇凤湖初级中学搬迁项目</w:t>
            </w:r>
          </w:p>
        </w:tc>
        <w:tc>
          <w:tcPr>
            <w:tcW w:w="2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社会事业管理办公室</w:t>
            </w: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  <w:t>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54535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545353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慈溪市龙山镇雅戈尔香湖丹堤二期违法建筑处置项目</w:t>
            </w:r>
          </w:p>
        </w:tc>
        <w:tc>
          <w:tcPr>
            <w:tcW w:w="2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综合执法局（“三改一拆”办公室）</w:t>
            </w: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</w:rPr>
              <w:t>全年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034FB"/>
    <w:rsid w:val="2EF0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2019-11-05T01:55:00Z</dcterms:created>
  <dc:creator>Troyon叶</dc:creator>
  <cp:lastModifiedBy>Troyon叶</cp:lastModifiedBy>
  <dcterms:modified xsi:type="dcterms:W3CDTF">2019-11-05T01:55:51Z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