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both"/>
        <w:rPr>
          <w:rFonts w:ascii="黑体" w:eastAsia="黑体" w:cs="黑体" w:hint="eastAsia"/>
          <w:sz w:val="32"/>
          <w:lang w:eastAsia="zh-CN"/>
        </w:rPr>
      </w:pPr>
      <w:r>
        <w:rPr>
          <w:rFonts w:ascii="黑体" w:eastAsia="黑体" w:cs="黑体" w:hint="eastAsia"/>
          <w:sz w:val="32"/>
          <w:lang w:eastAsia="zh-CN"/>
        </w:rPr>
        <w:t>附件</w:t>
      </w:r>
    </w:p>
    <w:p>
      <w:pPr>
        <w:ind w:firstLineChars="200" w:firstLine="880"/>
        <w:jc w:val="center"/>
        <w:rPr>
          <w:rFonts w:ascii="方正小标宋简体" w:eastAsia="方正小标宋简体" w:cs="方正小标宋简体" w:hint="eastAsia"/>
          <w:sz w:val="44"/>
          <w:szCs w:val="44"/>
          <w:lang w:eastAsia="zh-CN"/>
        </w:rPr>
      </w:pPr>
    </w:p>
    <w:p>
      <w:pPr>
        <w:ind w:firstLineChars="200" w:firstLine="880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  <w:lang w:eastAsia="zh-CN"/>
        </w:rPr>
        <w:t>坎墩街道</w:t>
      </w:r>
      <w:r>
        <w:rPr>
          <w:rFonts w:ascii="方正小标宋简体" w:eastAsia="方正小标宋简体" w:cs="方正小标宋简体" w:hint="eastAsia"/>
          <w:sz w:val="44"/>
          <w:szCs w:val="44"/>
        </w:rPr>
        <w:t>政通路兴镇街信号配时</w:t>
      </w:r>
    </w:p>
    <w:p>
      <w:pPr>
        <w:ind w:firstLineChars="200" w:firstLine="880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</w:p>
    <w:tbl>
      <w:tblPr>
        <w:jc w:val="left"/>
        <w:tblInd w:w="189" w:type="dxa"/>
        <w:tblW w:w="8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485"/>
        <w:gridCol w:w="1095"/>
        <w:gridCol w:w="1485"/>
        <w:gridCol w:w="1140"/>
        <w:gridCol w:w="1125"/>
        <w:gridCol w:w="720"/>
      </w:tblGrid>
      <w:tr>
        <w:trPr>
          <w:trHeight w:val="464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兴镇街与政通路信号配时方案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>时段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>放行相位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>绿灯时间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>黄灯时间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A5A5A5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>周期</w:t>
            </w:r>
          </w:p>
        </w:tc>
      </w:tr>
      <w:tr>
        <w:trPr>
          <w:trHeight w:val="444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21:00-6:00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夜间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南北通行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东西通行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6:00-7:00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平峰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南北直行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南北左转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东西直行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东西左转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7:00-9:00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早高峰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南北直行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南北左转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东西直行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东西左转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9:00-16:30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平峰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南北直行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南北左转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东西直行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东西左转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16:30-18:00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晚高峰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南北直行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南北左转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东西直行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东西左转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18:00-21:00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平峰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南北直行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南北左转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东西直行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  <w:tr>
        <w:trPr>
          <w:trHeight w:val="28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东西左转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/>
        </w:tc>
      </w:tr>
    </w:tbl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eastAsia="仿宋_GB2312" w:cs="Times New Roman"/>
          <w:sz w:val="32"/>
          <w:lang w:val="en-US" w:eastAsia="zh-CN"/>
        </w:rPr>
      </w:pPr>
    </w:p>
    <w:p>
      <w:pPr>
        <w:rPr>
          <w:rFonts w:ascii="宋体"/>
        </w:rPr>
      </w:pPr>
      <w:bookmarkStart w:id="0" w:name="_GoBack"/>
      <w:bookmarkEnd w:id="0"/>
    </w:p>
    <w:sectPr>
      <w:headerReference w:type="default" r:id="rId2"/>
      <w:pgSz w:w="11906" w:h="16838"/>
      <w:pgMar w:top="2098" w:right="1474" w:bottom="1984" w:left="1587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2"/>
      <w:pBdr>
        <w:bottom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32">
    <w:name w:val="header"/>
    <w:next w:val="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205</Words>
  <Characters>291</Characters>
  <Lines>101</Lines>
  <Paragraphs>93</Paragraphs>
  <CharactersWithSpaces>291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zzc</dc:creator>
  <cp:lastModifiedBy>zzc</cp:lastModifiedBy>
  <cp:revision>0</cp:revision>
  <dcterms:created xsi:type="dcterms:W3CDTF">2021-09-17T07:59:40Z</dcterms:created>
  <dcterms:modified xsi:type="dcterms:W3CDTF">2021-09-17T08:00:04Z</dcterms:modified>
</cp:coreProperties>
</file>